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597"/>
      <w:bookmarkStart w:id="4" w:name="_Toc15396475"/>
      <w:bookmarkStart w:id="5"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96476"/>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val="en-US" w:eastAsia="zh-CN"/>
        </w:rPr>
        <w:t>巴中经济开发区奇章小学</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hint="eastAsia" w:ascii="方正小标宋简体" w:hAnsi="宋体" w:eastAsia="方正小标宋简体"/>
          <w:color w:val="000000"/>
          <w:sz w:val="52"/>
          <w:szCs w:val="52"/>
          <w:lang w:val="en-US" w:eastAsia="zh-CN"/>
        </w:rPr>
        <w:t xml:space="preserve"> </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1</w:t>
      </w:r>
      <w:r>
        <w:rPr>
          <w:rFonts w:hint="eastAsia"/>
        </w:rPr>
        <w:t>年9月</w:t>
      </w:r>
      <w:r>
        <w:rPr>
          <w:rFonts w:hint="eastAsia"/>
          <w:lang w:val="en-US" w:eastAsia="zh-CN"/>
        </w:rPr>
        <w:t>15</w:t>
      </w:r>
      <w:bookmarkStart w:id="73" w:name="_GoBack"/>
      <w:bookmarkEnd w:id="73"/>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bookmarkStart w:id="16" w:name="_Toc15377198"/>
      <w:bookmarkStart w:id="17" w:name="_Toc15378445"/>
      <w:r>
        <w:rPr>
          <w:rFonts w:hint="eastAsia" w:ascii="仿宋" w:hAnsi="仿宋" w:eastAsia="仿宋"/>
          <w:bCs/>
          <w:color w:val="000000"/>
          <w:sz w:val="32"/>
          <w:szCs w:val="32"/>
        </w:rPr>
        <w:t>（一）主要职能。</w:t>
      </w:r>
      <w:r>
        <w:rPr>
          <w:rFonts w:hint="eastAsia" w:ascii="仿宋" w:hAnsi="仿宋" w:eastAsia="仿宋"/>
          <w:sz w:val="32"/>
          <w:szCs w:val="32"/>
        </w:rPr>
        <w:t>属于农村九年制义务教育办学机构，其职能是实施义务教育，促进基础教育发展</w:t>
      </w:r>
      <w:r>
        <w:rPr>
          <w:rFonts w:hint="eastAsia" w:ascii="仿宋" w:hAnsi="仿宋" w:eastAsia="仿宋"/>
          <w:sz w:val="24"/>
        </w:rPr>
        <w:t>。</w:t>
      </w:r>
      <w:bookmarkEnd w:id="16"/>
      <w:bookmarkEnd w:id="17"/>
      <w:r>
        <w:rPr>
          <w:rFonts w:hint="eastAsia" w:ascii="仿宋" w:hAnsi="仿宋" w:eastAsia="仿宋"/>
          <w:bCs/>
          <w:color w:val="000000"/>
          <w:sz w:val="32"/>
          <w:szCs w:val="32"/>
          <w:lang w:val="en-US" w:eastAsia="zh-CN"/>
        </w:rPr>
        <w:t xml:space="preserve"> </w:t>
      </w:r>
    </w:p>
    <w:p>
      <w:pPr>
        <w:pStyle w:val="30"/>
        <w:spacing w:line="490" w:lineRule="exact"/>
        <w:ind w:firstLine="640" w:firstLineChars="200"/>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pStyle w:val="30"/>
        <w:spacing w:line="490" w:lineRule="exact"/>
        <w:ind w:firstLine="640" w:firstLineChars="200"/>
        <w:rPr>
          <w:rFonts w:hint="eastAsia" w:ascii="仿宋" w:hAnsi="仿宋" w:eastAsia="仿宋"/>
          <w:sz w:val="32"/>
          <w:szCs w:val="32"/>
        </w:rPr>
      </w:pPr>
      <w:r>
        <w:rPr>
          <w:rFonts w:hint="eastAsia" w:ascii="仿宋" w:hAnsi="仿宋" w:eastAsia="仿宋"/>
          <w:sz w:val="32"/>
          <w:szCs w:val="32"/>
        </w:rPr>
        <w:t>学校德育工作，常抓不懈 学校工作，德育为首。我们始终秉承“环境熏陶、文化浸润、活动提升”的育人理念，着力加强德育工作。一是常规性活动有序开展。学校以全面发展为导向，以“静雅教育”为主题，以“五个一”“五个不”为内容，开展了“践行静雅礼仪，争做可爱星娃”“弘扬红色文化，争做五星少年”“ 行为习惯养成月教育”等活动，切实培养和规范了学生的良好行为习惯，为学生的终身发展奠定了坚实的基础。二是特色活动扎实开展。今年，我们按照“高、精、美”，（规划起点高，景点设计精，环境打造美）的总体要求，按照“一线五区”的整体规划，着力打造校园文化，达到了优雅的环境净化人、熏陶人，健康的文化教育人、激励人的育人效果。我们秉承 “以文化人”的育人理念，以体验教育为重点，开展了“弘扬红色文化 走进绿色军营”军训活动，磨砺了学生意志，填补了课堂教学的空白，从而提升了“红色文化品质”。三是应时性活动有效开展。今年，学校组织学生参加了市广播电视台、乐湾首府联合举办的“乐湾首府首届青少年歌吟舞蹈”活动，学校选送的节目</w:t>
      </w:r>
      <w:r>
        <w:rPr>
          <w:rFonts w:hint="eastAsia" w:ascii="仿宋" w:hAnsi="仿宋" w:eastAsia="仿宋"/>
          <w:bCs/>
          <w:sz w:val="32"/>
          <w:szCs w:val="32"/>
        </w:rPr>
        <w:t>《三句半》、《农村读书郎》、《爱莲说》</w:t>
      </w:r>
      <w:r>
        <w:rPr>
          <w:rFonts w:hint="eastAsia" w:ascii="仿宋" w:hAnsi="仿宋" w:eastAsia="仿宋"/>
          <w:sz w:val="32"/>
          <w:szCs w:val="32"/>
        </w:rPr>
        <w:t>获单项第一。其次，学校还承办了奇章街道办事处组织的“廉政文化主题活动”，整个活动议程简约、气氛热烈。“校园文化——底蕴深厚、特色鲜明；主题班会——形式多样、匠心独具；专题汇报——创新举措、可圈可点。”与会领导和同仁给予了这次活动一致好评和高度赞誉。第三，学校紧密结合青少年身心发展特点，按照“三四五”模式广泛、深入开展“廉政文化进校园”活动，营造出风清气正的校园氛围。该项活动得到了上级的充分肯定：他认为活动规范具体、形式多样、措施有力、效果显著。德育工作的扎实开展，无一不凸显出学校的德育工作“红”的办学特色。《四川教育》《少年百科知识报》对我们学校的校园“红色”文化建设进行了专题报道、专版报道。</w:t>
      </w:r>
    </w:p>
    <w:p>
      <w:pPr>
        <w:pStyle w:val="30"/>
        <w:spacing w:line="490" w:lineRule="exact"/>
        <w:ind w:firstLine="640" w:firstLineChars="200"/>
        <w:rPr>
          <w:rFonts w:hint="eastAsia" w:ascii="仿宋" w:hAnsi="仿宋" w:eastAsia="仿宋"/>
          <w:sz w:val="32"/>
          <w:szCs w:val="32"/>
        </w:rPr>
      </w:pPr>
      <w:r>
        <w:rPr>
          <w:rFonts w:hint="eastAsia" w:ascii="仿宋" w:hAnsi="仿宋" w:eastAsia="仿宋"/>
          <w:sz w:val="32"/>
          <w:szCs w:val="32"/>
        </w:rPr>
        <w:t>教学科研工作，稳步推进。</w:t>
      </w:r>
    </w:p>
    <w:p>
      <w:pPr>
        <w:pStyle w:val="30"/>
        <w:spacing w:line="490" w:lineRule="exact"/>
        <w:ind w:firstLine="640" w:firstLineChars="200"/>
        <w:rPr>
          <w:rFonts w:hint="eastAsia" w:ascii="仿宋" w:hAnsi="仿宋" w:eastAsia="仿宋"/>
          <w:sz w:val="32"/>
          <w:szCs w:val="32"/>
        </w:rPr>
      </w:pPr>
      <w:r>
        <w:rPr>
          <w:rFonts w:hint="eastAsia" w:ascii="仿宋" w:hAnsi="仿宋" w:eastAsia="仿宋"/>
          <w:sz w:val="32"/>
          <w:szCs w:val="32"/>
        </w:rPr>
        <w:t>教学工作，是学校的中心工作。教学工作中，我们落实一个“狠”字，强化教育管理。一是狠抓教学常规。我们以“六认真”为基础，以“见面课”为载体，以“绩效考核”为杠杆，以“三清、四研、十要”为目标，强化师资队伍，细化过程管理，优化课堂行为，确保课堂教学质量。二是狠抓青蓝工程。学校的发展，教师是根本。我们立足现状，着眼长远，努力促进青年教师的专业化成长。一年来，学校20余人次在各级各类比赛中获奖。学习中，前沿教育理念的渗入，全国名师精彩课堂的观摩为我们学校教师的快速成长搭建了广范的平台，办学驶入快车道注入了新的活力。</w:t>
      </w:r>
    </w:p>
    <w:p>
      <w:pPr>
        <w:pStyle w:val="30"/>
        <w:spacing w:line="490" w:lineRule="exact"/>
        <w:ind w:firstLine="640" w:firstLineChars="200"/>
        <w:rPr>
          <w:rFonts w:hint="eastAsia" w:ascii="仿宋" w:hAnsi="仿宋" w:eastAsia="仿宋"/>
          <w:sz w:val="32"/>
          <w:szCs w:val="32"/>
        </w:rPr>
      </w:pPr>
      <w:r>
        <w:rPr>
          <w:rFonts w:hint="eastAsia" w:ascii="仿宋" w:hAnsi="仿宋" w:eastAsia="仿宋"/>
          <w:sz w:val="32"/>
          <w:szCs w:val="32"/>
        </w:rPr>
        <w:t>教育教学，科研先行。科研工作中，我们体现一个“强”字，不断提升研究能力。课题研究，稳步推进。学校申报的课题《贫困山区小学生足球运动开展的现状与策略研究》已被列为市级课题，现正处于研究阶段。论文撰写，凝聚智慧。一年来，学校老师共撰写论文10余篇在各级各类刊物上公开发表，学校选送的论文40余篇在国家、省、市级论文评选活动中荣获一、二等奖……这一份份厚重的成绩凝聚着奇小人勇于探索的辛勤汗水和负重前行的无穷智慧，诠释着我们学校“科研兴教、科研强校”的深刻内涵。</w:t>
      </w:r>
    </w:p>
    <w:p>
      <w:pPr>
        <w:pStyle w:val="3"/>
        <w:numPr>
          <w:ilvl w:val="0"/>
          <w:numId w:val="0"/>
        </w:numPr>
        <w:rPr>
          <w:rStyle w:val="25"/>
          <w:rFonts w:hint="eastAsia" w:ascii="黑体" w:hAnsi="黑体" w:eastAsia="黑体"/>
          <w:b w:val="0"/>
          <w:bCs w:val="0"/>
        </w:rPr>
      </w:pPr>
      <w:bookmarkStart w:id="20" w:name="_Toc15377200"/>
      <w:bookmarkStart w:id="21" w:name="_Toc15396601"/>
      <w:r>
        <w:rPr>
          <w:rFonts w:hint="eastAsia" w:ascii="黑体" w:hAnsi="黑体" w:eastAsia="黑体"/>
          <w:b w:val="0"/>
          <w:color w:val="000000"/>
          <w:lang w:val="en-US" w:eastAsia="zh-CN"/>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3"/>
        <w:numPr>
          <w:ilvl w:val="0"/>
          <w:numId w:val="0"/>
        </w:numPr>
        <w:ind w:firstLine="1280" w:firstLineChars="400"/>
        <w:rPr>
          <w:rStyle w:val="25"/>
          <w:b w:val="0"/>
          <w:bCs w:val="0"/>
          <w:sz w:val="32"/>
          <w:szCs w:val="32"/>
        </w:rPr>
      </w:pPr>
      <w:r>
        <w:rPr>
          <w:rFonts w:hint="eastAsia" w:ascii="仿宋" w:hAnsi="仿宋" w:eastAsia="仿宋"/>
          <w:b w:val="0"/>
          <w:bCs w:val="0"/>
          <w:sz w:val="32"/>
          <w:szCs w:val="32"/>
        </w:rPr>
        <w:t>学校设有校长室、副校长室、工会主席室、办公室、教导处、安保处、财务室等7个处室。</w:t>
      </w:r>
    </w:p>
    <w:p>
      <w:pPr>
        <w:ind w:firstLine="800" w:firstLineChars="250"/>
        <w:rPr>
          <w:rFonts w:ascii="仿宋" w:hAnsi="仿宋" w:eastAsia="仿宋"/>
          <w:sz w:val="32"/>
          <w:szCs w:val="32"/>
        </w:rPr>
      </w:pPr>
      <w:r>
        <w:rPr>
          <w:rFonts w:hint="eastAsia" w:ascii="仿宋" w:hAnsi="仿宋" w:eastAsia="仿宋"/>
          <w:sz w:val="32"/>
          <w:szCs w:val="32"/>
          <w:lang w:val="en-US" w:eastAsia="zh-CN"/>
        </w:rPr>
        <w:t>奇章小学</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 xml:space="preserve"> 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widowControl/>
        <w:ind w:firstLine="2640" w:firstLineChars="600"/>
        <w:jc w:val="left"/>
        <w:rPr>
          <w:rFonts w:hint="eastAsia" w:ascii="黑体" w:hAnsi="黑体" w:eastAsia="黑体"/>
          <w:color w:val="000000"/>
          <w:sz w:val="44"/>
          <w:szCs w:val="44"/>
        </w:rPr>
      </w:pPr>
      <w:bookmarkStart w:id="22" w:name="_Toc15396602"/>
      <w:bookmarkStart w:id="23" w:name="_Toc15377204"/>
      <w:r>
        <w:rPr>
          <w:rFonts w:hint="eastAsia" w:ascii="黑体" w:hAnsi="黑体" w:eastAsia="黑体"/>
          <w:b w:val="0"/>
          <w:color w:val="000000"/>
          <w:sz w:val="44"/>
          <w:szCs w:val="44"/>
        </w:rPr>
        <w:t>第二部分</w:t>
      </w:r>
    </w:p>
    <w:p>
      <w:pPr>
        <w:widowControl/>
        <w:jc w:val="left"/>
        <w:rPr>
          <w:rStyle w:val="24"/>
          <w:rFonts w:ascii="黑体" w:hAnsi="黑体" w:eastAsia="黑体"/>
          <w:b w:val="0"/>
          <w:bCs w:val="0"/>
        </w:rPr>
      </w:pP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724.41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支出总计657.55万元</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入总计增加1.85万元，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减少38.45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减少5.52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人员工资</w:t>
      </w:r>
      <w:r>
        <w:rPr>
          <w:rFonts w:hint="eastAsia" w:ascii="仿宋" w:hAnsi="仿宋" w:eastAsia="仿宋"/>
          <w:sz w:val="32"/>
          <w:szCs w:val="32"/>
          <w:lang w:val="en-US" w:eastAsia="zh-CN"/>
        </w:rPr>
        <w:t>减少</w:t>
      </w:r>
      <w:r>
        <w:rPr>
          <w:rFonts w:hint="eastAsia" w:ascii="仿宋" w:hAnsi="仿宋" w:eastAsia="仿宋"/>
          <w:sz w:val="32"/>
          <w:szCs w:val="32"/>
          <w:lang w:eastAsia="zh-CN"/>
        </w:rPr>
        <w:t>。</w:t>
      </w:r>
    </w:p>
    <w:p>
      <w:pPr>
        <w:spacing w:line="600" w:lineRule="exact"/>
        <w:ind w:firstLine="640" w:firstLineChars="200"/>
        <w:jc w:val="left"/>
        <w:rPr>
          <w:rStyle w:val="25"/>
          <w:rFonts w:ascii="黑体" w:hAnsi="黑体" w:eastAsia="黑体"/>
          <w:b w:val="0"/>
        </w:rPr>
      </w:pPr>
      <w:r>
        <w:rPr>
          <w:rFonts w:hint="eastAsia" w:ascii="仿宋" w:hAnsi="仿宋" w:eastAsia="仿宋"/>
          <w:color w:val="000000" w:themeColor="text1"/>
          <w:sz w:val="32"/>
          <w:szCs w:val="32"/>
          <w:lang w:val="en-US" w:eastAsia="zh-CN"/>
        </w:rPr>
        <w:t xml:space="preserve"> </w:t>
      </w:r>
      <w:bookmarkStart w:id="26" w:name="_Toc15396604"/>
      <w:bookmarkStart w:id="27" w:name="_Toc15377206"/>
      <w:r>
        <w:rPr>
          <w:rFonts w:hint="eastAsia" w:ascii="仿宋" w:hAnsi="仿宋" w:eastAsia="仿宋"/>
          <w:color w:val="000000" w:themeColor="text1"/>
          <w:sz w:val="32"/>
          <w:szCs w:val="32"/>
          <w:lang w:val="en-US"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724.41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724.41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0"/>
        </w:numPr>
        <w:spacing w:line="600" w:lineRule="exact"/>
        <w:ind w:firstLine="640" w:firstLineChars="20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657.55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657.55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724.41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支出总计657.55万元</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w:t>
      </w:r>
      <w:r>
        <w:rPr>
          <w:rFonts w:hint="eastAsia" w:ascii="仿宋" w:hAnsi="仿宋" w:eastAsia="仿宋"/>
          <w:color w:val="000000"/>
          <w:sz w:val="32"/>
          <w:szCs w:val="32"/>
          <w:lang w:val="en-US" w:eastAsia="zh-CN"/>
        </w:rPr>
        <w:t>入总计增加1.85万元，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减少38.45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减少5.52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人员工资</w:t>
      </w:r>
      <w:r>
        <w:rPr>
          <w:rFonts w:hint="eastAsia" w:ascii="仿宋" w:hAnsi="仿宋" w:eastAsia="仿宋"/>
          <w:sz w:val="32"/>
          <w:szCs w:val="32"/>
          <w:lang w:val="en-US" w:eastAsia="zh-CN"/>
        </w:rPr>
        <w:t>减少</w:t>
      </w:r>
      <w:r>
        <w:rPr>
          <w:rFonts w:hint="eastAsia" w:ascii="仿宋" w:hAnsi="仿宋" w:eastAsia="仿宋"/>
          <w:sz w:val="32"/>
          <w:szCs w:val="32"/>
          <w:lang w:eastAsia="zh-CN"/>
        </w:rPr>
        <w:t>。</w:t>
      </w:r>
    </w:p>
    <w:p>
      <w:pPr>
        <w:spacing w:line="600" w:lineRule="exact"/>
        <w:ind w:firstLine="640" w:firstLineChars="200"/>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657.55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年相比，一般公共预算财政拨款支</w:t>
      </w:r>
      <w:r>
        <w:rPr>
          <w:rFonts w:hint="eastAsia" w:ascii="仿宋" w:hAnsi="仿宋" w:eastAsia="仿宋"/>
          <w:color w:val="000000"/>
          <w:sz w:val="32"/>
          <w:szCs w:val="32"/>
          <w:lang w:val="en-US"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减少38.45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减少5.52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人员工资</w:t>
      </w:r>
      <w:r>
        <w:rPr>
          <w:rFonts w:hint="eastAsia" w:ascii="仿宋" w:hAnsi="仿宋" w:eastAsia="仿宋"/>
          <w:sz w:val="32"/>
          <w:szCs w:val="32"/>
          <w:lang w:val="en-US" w:eastAsia="zh-CN"/>
        </w:rPr>
        <w:t>减少</w:t>
      </w:r>
      <w:r>
        <w:rPr>
          <w:rFonts w:hint="eastAsia" w:ascii="仿宋" w:hAnsi="仿宋" w:eastAsia="仿宋"/>
          <w:sz w:val="32"/>
          <w:szCs w:val="32"/>
          <w:lang w:eastAsia="zh-CN"/>
        </w:rPr>
        <w:t>。</w:t>
      </w:r>
      <w:r>
        <w:rPr>
          <w:rFonts w:hint="eastAsia" w:ascii="仿宋" w:hAnsi="仿宋" w:eastAsia="仿宋"/>
          <w:sz w:val="24"/>
          <w:lang w:eastAsia="zh-CN"/>
        </w:rPr>
        <w:t>。</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657.55</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-普通教育497.72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75.8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b/>
          <w:color w:val="000000" w:themeColor="text1"/>
          <w:sz w:val="32"/>
          <w:szCs w:val="32"/>
          <w:lang w:val="en-US" w:eastAsia="zh-CN"/>
        </w:rPr>
        <w:t>-机关事业单位基本养老保险缴费支出</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41.49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bCs/>
          <w:color w:val="000000" w:themeColor="text1"/>
          <w:sz w:val="32"/>
          <w:szCs w:val="32"/>
          <w:lang w:val="en-US" w:eastAsia="zh-CN"/>
        </w:rPr>
        <w:t>- 事业单位医疗30.74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4.7</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-住房公积金34.73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w:t>
      </w:r>
    </w:p>
    <w:p>
      <w:pPr>
        <w:spacing w:line="600" w:lineRule="exact"/>
        <w:ind w:firstLine="643" w:firstLineChars="200"/>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lang w:val="en-US" w:eastAsia="zh-CN"/>
        </w:rPr>
        <w:t>2020</w:t>
      </w:r>
      <w:r>
        <w:rPr>
          <w:rFonts w:hint="eastAsia" w:ascii="仿宋" w:hAnsi="仿宋" w:eastAsia="仿宋"/>
          <w:b/>
          <w:color w:val="000000" w:themeColor="text1"/>
          <w:sz w:val="32"/>
          <w:szCs w:val="32"/>
        </w:rPr>
        <w:t>年般公共预算支出决算数为</w:t>
      </w:r>
      <w:r>
        <w:rPr>
          <w:rFonts w:hint="eastAsia" w:ascii="仿宋" w:hAnsi="仿宋" w:eastAsia="仿宋"/>
          <w:color w:val="000000"/>
          <w:sz w:val="32"/>
          <w:szCs w:val="32"/>
          <w:lang w:val="en-US" w:eastAsia="zh-CN"/>
        </w:rPr>
        <w:t>657.55</w:t>
      </w:r>
      <w:r>
        <w:rPr>
          <w:rFonts w:hint="eastAsia" w:ascii="仿宋" w:hAnsi="仿宋" w:eastAsia="仿宋"/>
          <w:b/>
          <w:color w:val="000000" w:themeColor="text1"/>
          <w:sz w:val="32"/>
          <w:szCs w:val="32"/>
          <w:lang w:val="en-US" w:eastAsia="zh-CN"/>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90.8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hint="eastAsia" w:ascii="仿宋" w:hAnsi="仿宋" w:eastAsia="仿宋"/>
          <w:b/>
          <w:color w:val="000000"/>
          <w:sz w:val="32"/>
          <w:szCs w:val="32"/>
          <w:lang w:val="en-US" w:eastAsia="zh-CN"/>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val="en-US" w:eastAsia="zh-CN"/>
        </w:rPr>
        <w:t>普通教育</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小学教育</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b/>
          <w:color w:val="000000" w:themeColor="text1"/>
          <w:sz w:val="32"/>
          <w:szCs w:val="32"/>
          <w:lang w:val="en-US" w:eastAsia="zh-CN"/>
        </w:rPr>
        <w:t>497.72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其他普通教育</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支出</w:t>
      </w:r>
      <w:r>
        <w:rPr>
          <w:rStyle w:val="14"/>
          <w:rFonts w:hint="eastAsia" w:ascii="仿宋" w:hAnsi="仿宋" w:eastAsia="仿宋"/>
          <w:b w:val="0"/>
          <w:bCs/>
          <w:color w:val="000000"/>
          <w:sz w:val="32"/>
          <w:szCs w:val="32"/>
          <w:lang w:val="en-US" w:eastAsia="zh-CN"/>
        </w:rPr>
        <w:t>决算为0万元，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；其他教育费附加安排的支出：</w:t>
      </w:r>
      <w:r>
        <w:rPr>
          <w:rStyle w:val="14"/>
          <w:rFonts w:hint="eastAsia" w:ascii="仿宋" w:hAnsi="仿宋" w:eastAsia="仿宋"/>
          <w:b w:val="0"/>
          <w:bCs/>
          <w:color w:val="000000"/>
          <w:sz w:val="32"/>
          <w:szCs w:val="32"/>
        </w:rPr>
        <w:t>支出</w:t>
      </w:r>
      <w:r>
        <w:rPr>
          <w:rStyle w:val="14"/>
          <w:rFonts w:hint="eastAsia" w:ascii="仿宋" w:hAnsi="仿宋" w:eastAsia="仿宋"/>
          <w:b w:val="0"/>
          <w:bCs/>
          <w:color w:val="000000"/>
          <w:sz w:val="32"/>
          <w:szCs w:val="32"/>
          <w:lang w:val="en-US" w:eastAsia="zh-CN"/>
        </w:rPr>
        <w:t>决算为0万元，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41.49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b/>
          <w:bCs/>
          <w:color w:val="000000" w:themeColor="text1"/>
          <w:sz w:val="32"/>
          <w:szCs w:val="32"/>
          <w:lang w:val="en-US" w:eastAsia="zh-CN"/>
        </w:rPr>
        <w:t>30.74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7.住房保障支出（类）住房改革支出（款）住房公积金（项）</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34.73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657.55</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470.29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60.99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0.007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hint="eastAsia" w:ascii="仿宋" w:hAnsi="仿宋" w:eastAsia="仿宋"/>
          <w:color w:val="000000"/>
          <w:sz w:val="32"/>
          <w:szCs w:val="32"/>
          <w:lang w:val="en-US" w:eastAsia="zh-CN"/>
        </w:rPr>
        <w:t xml:space="preserve"> </w:t>
      </w: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0.5</w:t>
      </w:r>
      <w:r>
        <w:rPr>
          <w:rFonts w:hint="eastAsia" w:ascii="仿宋_GB2312" w:eastAsia="仿宋_GB2312"/>
          <w:color w:val="000000"/>
          <w:sz w:val="32"/>
          <w:szCs w:val="32"/>
        </w:rPr>
        <w:t>万元，主要用于开展业务活动开支的交通费、住宿费、用餐费等</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106</w:t>
      </w:r>
      <w:r>
        <w:rPr>
          <w:rFonts w:hint="eastAsia" w:ascii="仿宋_GB2312" w:eastAsia="仿宋_GB2312"/>
          <w:color w:val="000000"/>
          <w:sz w:val="32"/>
          <w:szCs w:val="32"/>
        </w:rPr>
        <w:t>人次（不包括陪同人员）。</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奇章小学</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8个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个项目开展了绩效目标完成情况自评。</w:t>
      </w:r>
    </w:p>
    <w:p>
      <w:pPr>
        <w:ind w:firstLine="640" w:firstLineChars="200"/>
        <w:rPr>
          <w:rFonts w:hint="eastAsia" w:asciiTheme="minorEastAsia" w:hAnsiTheme="minorEastAsia"/>
          <w:sz w:val="28"/>
          <w:szCs w:val="28"/>
          <w:lang w:eastAsia="zh-CN"/>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w:t>
      </w:r>
      <w:r>
        <w:rPr>
          <w:rFonts w:hint="eastAsia" w:asciiTheme="minorEastAsia" w:hAnsiTheme="minorEastAsia"/>
          <w:sz w:val="28"/>
          <w:szCs w:val="28"/>
          <w:lang w:val="en-US" w:eastAsia="zh-CN"/>
        </w:rPr>
        <w:t>奇章小学部门整体支出项目于2020年12月底由四川巴中经济开发区财政局、社会事务局编制预算支出项目，部门整体支出项目实施时间为2020年1月1日至2020年12月31日。奇章小学建立了《中小学财务管理制度》，执行《行政事业单位会计制度》。遵守财经纪律，学校日常经费开支严格按照预算支出，</w:t>
      </w:r>
      <w:r>
        <w:rPr>
          <w:rFonts w:hint="eastAsia" w:asciiTheme="minorEastAsia" w:hAnsiTheme="minorEastAsia"/>
          <w:sz w:val="28"/>
          <w:szCs w:val="28"/>
        </w:rPr>
        <w:t>能准确核算</w:t>
      </w:r>
      <w:r>
        <w:rPr>
          <w:rFonts w:hint="eastAsia" w:asciiTheme="minorEastAsia" w:hAnsiTheme="minorEastAsia"/>
          <w:sz w:val="28"/>
          <w:szCs w:val="28"/>
          <w:lang w:eastAsia="zh-CN"/>
        </w:rPr>
        <w:t>学校</w:t>
      </w:r>
      <w:r>
        <w:rPr>
          <w:rFonts w:hint="eastAsia" w:asciiTheme="minorEastAsia" w:hAnsiTheme="minorEastAsia"/>
          <w:sz w:val="28"/>
          <w:szCs w:val="28"/>
        </w:rPr>
        <w:t>的收支</w:t>
      </w:r>
      <w:r>
        <w:rPr>
          <w:rFonts w:hint="eastAsia" w:asciiTheme="minorEastAsia" w:hAnsiTheme="minorEastAsia"/>
          <w:sz w:val="28"/>
          <w:szCs w:val="28"/>
          <w:lang w:val="en-US" w:eastAsia="zh-CN"/>
        </w:rPr>
        <w:t>。奇章</w:t>
      </w:r>
      <w:r>
        <w:rPr>
          <w:rFonts w:hint="eastAsia" w:asciiTheme="minorEastAsia" w:hAnsiTheme="minorEastAsia"/>
          <w:sz w:val="28"/>
          <w:szCs w:val="28"/>
          <w:lang w:eastAsia="zh-CN"/>
        </w:rPr>
        <w:t>小学建立健全了各项规章制度</w:t>
      </w:r>
      <w:r>
        <w:rPr>
          <w:rFonts w:hint="eastAsia" w:asciiTheme="minorEastAsia" w:hAnsiTheme="minorEastAsia"/>
          <w:sz w:val="28"/>
          <w:szCs w:val="28"/>
        </w:rPr>
        <w:t>，</w:t>
      </w:r>
      <w:r>
        <w:rPr>
          <w:rFonts w:hint="eastAsia" w:asciiTheme="minorEastAsia" w:hAnsiTheme="minorEastAsia"/>
          <w:sz w:val="28"/>
          <w:szCs w:val="28"/>
          <w:lang w:eastAsia="zh-CN"/>
        </w:rPr>
        <w:t>在实际工作中严格按照规章制度办事</w:t>
      </w:r>
    </w:p>
    <w:p>
      <w:p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奇章</w:t>
      </w:r>
      <w:r>
        <w:rPr>
          <w:rFonts w:hint="eastAsia" w:asciiTheme="minorEastAsia" w:hAnsiTheme="minorEastAsia"/>
          <w:sz w:val="28"/>
          <w:szCs w:val="28"/>
          <w:lang w:eastAsia="zh-CN"/>
        </w:rPr>
        <w:t>小学</w:t>
      </w:r>
      <w:r>
        <w:rPr>
          <w:rFonts w:hint="eastAsia" w:asciiTheme="minorEastAsia" w:hAnsiTheme="minorEastAsia"/>
          <w:sz w:val="28"/>
          <w:szCs w:val="28"/>
        </w:rPr>
        <w:t>20</w:t>
      </w:r>
      <w:r>
        <w:rPr>
          <w:rFonts w:hint="eastAsia" w:asciiTheme="minorEastAsia" w:hAnsiTheme="minorEastAsia"/>
          <w:sz w:val="28"/>
          <w:szCs w:val="28"/>
          <w:lang w:val="en-US" w:eastAsia="zh-CN"/>
        </w:rPr>
        <w:t>20</w:t>
      </w:r>
      <w:r>
        <w:rPr>
          <w:rFonts w:hint="eastAsia" w:asciiTheme="minorEastAsia" w:hAnsiTheme="minorEastAsia"/>
          <w:sz w:val="28"/>
          <w:szCs w:val="28"/>
        </w:rPr>
        <w:t>年共收到财政拨付的</w:t>
      </w:r>
      <w:r>
        <w:rPr>
          <w:rFonts w:hint="eastAsia" w:asciiTheme="minorEastAsia" w:hAnsiTheme="minorEastAsia"/>
          <w:sz w:val="28"/>
          <w:szCs w:val="28"/>
          <w:lang w:eastAsia="zh-CN"/>
        </w:rPr>
        <w:t>预算</w:t>
      </w:r>
      <w:r>
        <w:rPr>
          <w:rFonts w:hint="eastAsia" w:asciiTheme="minorEastAsia" w:hAnsiTheme="minorEastAsia"/>
          <w:sz w:val="28"/>
          <w:szCs w:val="28"/>
        </w:rPr>
        <w:t>收入</w:t>
      </w:r>
      <w:r>
        <w:rPr>
          <w:rFonts w:hint="eastAsia" w:asciiTheme="minorEastAsia" w:hAnsiTheme="minorEastAsia"/>
          <w:sz w:val="28"/>
          <w:szCs w:val="28"/>
          <w:lang w:val="en-US" w:eastAsia="zh-CN"/>
        </w:rPr>
        <w:t>671.1278</w:t>
      </w:r>
      <w:r>
        <w:rPr>
          <w:rFonts w:hint="eastAsia" w:asciiTheme="minorEastAsia" w:hAnsiTheme="minorEastAsia"/>
          <w:sz w:val="28"/>
          <w:szCs w:val="28"/>
        </w:rPr>
        <w:t>万</w:t>
      </w:r>
      <w:r>
        <w:rPr>
          <w:rFonts w:hint="eastAsia" w:asciiTheme="minorEastAsia" w:hAnsiTheme="minorEastAsia"/>
          <w:sz w:val="28"/>
          <w:szCs w:val="28"/>
          <w:lang w:val="en-US" w:eastAsia="zh-CN"/>
        </w:rPr>
        <w:t>元，2019年结转26.716793万元，合计724.4057万元。</w:t>
      </w:r>
      <w:r>
        <w:rPr>
          <w:rFonts w:hint="eastAsia" w:asciiTheme="minorEastAsia" w:hAnsiTheme="minorEastAsia"/>
          <w:sz w:val="28"/>
          <w:szCs w:val="28"/>
          <w:lang w:eastAsia="zh-CN"/>
        </w:rPr>
        <w:t>本年实际支出</w:t>
      </w:r>
      <w:r>
        <w:rPr>
          <w:rFonts w:hint="eastAsia" w:asciiTheme="minorEastAsia" w:hAnsiTheme="minorEastAsia"/>
          <w:sz w:val="28"/>
          <w:szCs w:val="28"/>
          <w:lang w:val="en-US" w:eastAsia="zh-CN"/>
        </w:rPr>
        <w:t>657.5576万元，其中：基本支出657.5576万元。结转下年66.8481万元。</w:t>
      </w:r>
    </w:p>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党建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依法治市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接待费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物业管理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脱贫攻坚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党建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开展形式多样的党建实践活，征订相关党报、党刊</w:t>
      </w:r>
      <w:r>
        <w:rPr>
          <w:rFonts w:hint="eastAsia" w:ascii="仿宋_GB2312" w:hAnsi="仿宋_GB2312" w:eastAsia="仿宋_GB2312" w:cs="仿宋_GB2312"/>
          <w:sz w:val="32"/>
          <w:szCs w:val="32"/>
          <w:lang w:val="en-US" w:eastAsia="zh-CN"/>
        </w:rPr>
        <w:t>.通过开展“缅怀革命先烈、参观巴中史志馆、城乡结对共建”等实践活动，增强单位党员干部理想信念和党性意识。为党务工作者和党员干部征订党报、党刊等学习资料，让党务干部业务能力和理论水平有较大提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依法治市</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%。通过项目实施，增强干部职工法制意识，提升依法行政和处理事务能力。防范和化解法律风险。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接待费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%。通过项目实施，本着精简节约的原则，严格控制陪客人员，严格控制标准，保障上级领导和重要客商正常工作用餐。</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物业管理</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%。保持正常办公秩序，防止发生安全责任事故。</w:t>
      </w:r>
      <w:r>
        <w:rPr>
          <w:rFonts w:hint="eastAsia" w:ascii="仿宋_GB2312" w:hAnsi="仿宋_GB2312" w:eastAsia="仿宋_GB2312" w:cs="仿宋_GB2312"/>
          <w:sz w:val="32"/>
          <w:szCs w:val="32"/>
          <w:lang w:val="en-US" w:eastAsia="zh-CN"/>
        </w:rPr>
        <w:t>维护学校水电正常秩序。</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（5）脱贫攻坚</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%。全面落实巴中市深化“挂包帮”精准扶贫政策，通过对1个村6贫困户开展驻村、结对帮扶工作，确保帮扶村实现“一超七有”和贫困户实现“两不愁、三保障”。</w:t>
      </w:r>
    </w:p>
    <w:tbl>
      <w:tblPr>
        <w:tblStyle w:val="12"/>
        <w:tblpPr w:leftFromText="180" w:rightFromText="180" w:vertAnchor="text" w:horzAnchor="page" w:tblpX="1218" w:tblpY="245"/>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党建工作经费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奇章小学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增强单位党员干部理想信念和党性意识。让党务干部业务能力和理论水平有较大提高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增强单位党员干部理想信念和党性意识。让党务干部业务能力和理论水平有较大提高 </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1.党建实施活动轮次/参加人数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活动4</w:t>
            </w:r>
            <w:r>
              <w:rPr>
                <w:rFonts w:hint="eastAsia" w:ascii="宋体" w:hAnsi="宋体" w:cs="宋体"/>
                <w:color w:val="000000"/>
                <w:sz w:val="24"/>
              </w:rPr>
              <w:t>次/50人</w:t>
            </w: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开展活动4次，举行会议5次，。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2.订阅党报、党刊类别/份数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征订党报刊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征订报刊6类</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60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tbl>
            <w:tblPr>
              <w:tblStyle w:val="12"/>
              <w:tblW w:w="4596" w:type="dxa"/>
              <w:tblInd w:w="-12" w:type="dxa"/>
              <w:tblBorders>
                <w:top w:val="none" w:color="auto" w:sz="0" w:space="0"/>
                <w:left w:val="none" w:color="auto" w:sz="0" w:space="0"/>
                <w:bottom w:val="single" w:color="auto" w:sz="4" w:space="0"/>
                <w:right w:val="none" w:color="auto" w:sz="0"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4596"/>
            </w:tblGrid>
            <w:tr>
              <w:tblPrEx>
                <w:tblBorders>
                  <w:top w:val="none" w:color="auto" w:sz="0" w:space="0"/>
                  <w:left w:val="none" w:color="auto" w:sz="0" w:space="0"/>
                  <w:bottom w:val="single" w:color="auto" w:sz="4" w:space="0"/>
                  <w:right w:val="none" w:color="auto" w:sz="0" w:space="0"/>
                  <w:insideH w:val="none" w:color="auto" w:sz="4" w:space="0"/>
                  <w:insideV w:val="none" w:color="auto" w:sz="4" w:space="0"/>
                </w:tblBorders>
                <w:shd w:val="clear" w:color="auto" w:fill="auto"/>
                <w:tblCellMar>
                  <w:top w:w="0" w:type="dxa"/>
                  <w:left w:w="0" w:type="dxa"/>
                  <w:bottom w:w="0" w:type="dxa"/>
                  <w:right w:w="0" w:type="dxa"/>
                </w:tblCellMar>
              </w:tblPrEx>
              <w:trPr>
                <w:trHeight w:val="288" w:hRule="atLeast"/>
              </w:trPr>
              <w:tc>
                <w:tcPr>
                  <w:tcW w:w="4605" w:type="dxa"/>
                  <w:tcBorders>
                    <w:bottom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1.党务工作者理论水平提高率</w:t>
                  </w:r>
                </w:p>
              </w:tc>
            </w:tr>
            <w:tr>
              <w:tblPrEx>
                <w:tblBorders>
                  <w:top w:val="none" w:color="auto" w:sz="0" w:space="0"/>
                  <w:left w:val="none" w:color="auto" w:sz="0" w:space="0"/>
                  <w:bottom w:val="singl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288" w:hRule="atLeast"/>
              </w:trPr>
              <w:tc>
                <w:tcPr>
                  <w:tcW w:w="4605" w:type="dxa"/>
                  <w:tcBorders>
                    <w:top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0"/>
                      <w:szCs w:val="20"/>
                      <w:u w:val="none"/>
                    </w:rPr>
                  </w:pPr>
                  <w:r>
                    <w:rPr>
                      <w:rFonts w:hint="default" w:ascii="方正仿宋_GBK" w:hAnsi="方正仿宋_GBK" w:eastAsia="方正仿宋_GBK" w:cs="方正仿宋_GBK"/>
                      <w:i w:val="0"/>
                      <w:color w:val="000000"/>
                      <w:kern w:val="0"/>
                      <w:sz w:val="20"/>
                      <w:szCs w:val="20"/>
                      <w:u w:val="none"/>
                      <w:lang w:val="en-US" w:eastAsia="zh-CN" w:bidi="ar"/>
                    </w:rPr>
                    <w:t>2.党员同志党性提升率</w:t>
                  </w:r>
                </w:p>
              </w:tc>
            </w:tr>
          </w:tbl>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1.党务工作者理论水平提高率</w:t>
            </w:r>
            <w:r>
              <w:rPr>
                <w:rFonts w:hint="eastAsia" w:ascii="方正仿宋_GBK" w:hAnsi="方正仿宋_GBK" w:eastAsia="方正仿宋_GBK" w:cs="方正仿宋_GBK"/>
                <w:i w:val="0"/>
                <w:color w:val="000000"/>
                <w:kern w:val="0"/>
                <w:sz w:val="20"/>
                <w:szCs w:val="20"/>
                <w:u w:val="none"/>
                <w:lang w:val="en-US" w:eastAsia="zh-CN" w:bidi="ar"/>
              </w:rPr>
              <w:t>20%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1.党务工作者理论水平提高率</w:t>
            </w:r>
            <w:r>
              <w:rPr>
                <w:rFonts w:hint="eastAsia" w:ascii="方正仿宋_GBK" w:hAnsi="方正仿宋_GBK" w:eastAsia="方正仿宋_GBK" w:cs="方正仿宋_GBK"/>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2.党员同志党性提升率</w:t>
            </w:r>
            <w:r>
              <w:rPr>
                <w:rFonts w:hint="eastAsia" w:ascii="方正仿宋_GBK" w:hAnsi="方正仿宋_GBK" w:eastAsia="方正仿宋_GBK" w:cs="方正仿宋_GBK"/>
                <w:i w:val="0"/>
                <w:color w:val="000000"/>
                <w:kern w:val="0"/>
                <w:sz w:val="20"/>
                <w:szCs w:val="20"/>
                <w:u w:val="none"/>
                <w:lang w:val="en-US" w:eastAsia="zh-CN" w:bidi="ar"/>
              </w:rPr>
              <w:t>25%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2.党员同志党性提升率</w:t>
            </w:r>
            <w:r>
              <w:rPr>
                <w:rFonts w:hint="eastAsia" w:ascii="方正仿宋_GBK" w:hAnsi="方正仿宋_GBK" w:eastAsia="方正仿宋_GBK" w:cs="方正仿宋_GBK"/>
                <w:i w:val="0"/>
                <w:color w:val="000000"/>
                <w:kern w:val="0"/>
                <w:sz w:val="20"/>
                <w:szCs w:val="20"/>
                <w:u w:val="none"/>
                <w:lang w:val="en-US" w:eastAsia="zh-CN" w:bidi="ar"/>
              </w:rPr>
              <w:t>25%</w:t>
            </w:r>
          </w:p>
        </w:tc>
      </w:tr>
      <w:tr>
        <w:tblPrEx>
          <w:tblCellMar>
            <w:top w:w="0" w:type="dxa"/>
            <w:left w:w="0" w:type="dxa"/>
            <w:bottom w:w="0" w:type="dxa"/>
            <w:right w:w="0" w:type="dxa"/>
          </w:tblCellMar>
        </w:tblPrEx>
        <w:trPr>
          <w:trHeight w:val="63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tbl>
            <w:tblPr>
              <w:tblStyle w:val="12"/>
              <w:tblW w:w="4596" w:type="dxa"/>
              <w:tblInd w:w="-17" w:type="dxa"/>
              <w:shd w:val="clear" w:color="auto" w:fill="auto"/>
              <w:tblLayout w:type="fixed"/>
              <w:tblCellMar>
                <w:top w:w="0" w:type="dxa"/>
                <w:left w:w="0" w:type="dxa"/>
                <w:bottom w:w="0" w:type="dxa"/>
                <w:right w:w="0" w:type="dxa"/>
              </w:tblCellMar>
            </w:tblPr>
            <w:tblGrid>
              <w:gridCol w:w="4596"/>
            </w:tblGrid>
            <w:tr>
              <w:tblPrEx>
                <w:shd w:val="clear" w:color="auto" w:fill="auto"/>
                <w:tblCellMar>
                  <w:top w:w="0" w:type="dxa"/>
                  <w:left w:w="0" w:type="dxa"/>
                  <w:bottom w:w="0" w:type="dxa"/>
                  <w:right w:w="0" w:type="dxa"/>
                </w:tblCellMar>
              </w:tblPrEx>
              <w:trPr>
                <w:trHeight w:val="288" w:hRule="atLeast"/>
              </w:trPr>
              <w:tc>
                <w:tcPr>
                  <w:tcW w:w="4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0"/>
                      <w:szCs w:val="20"/>
                      <w:u w:val="none"/>
                      <w:lang w:val="en-US"/>
                    </w:rPr>
                  </w:pPr>
                  <w:r>
                    <w:rPr>
                      <w:rFonts w:hint="default" w:ascii="方正仿宋_GBK" w:hAnsi="方正仿宋_GBK" w:eastAsia="方正仿宋_GBK" w:cs="方正仿宋_GBK"/>
                      <w:i w:val="0"/>
                      <w:color w:val="000000"/>
                      <w:kern w:val="0"/>
                      <w:sz w:val="20"/>
                      <w:szCs w:val="20"/>
                      <w:u w:val="none"/>
                      <w:lang w:val="en-US" w:eastAsia="zh-CN" w:bidi="ar"/>
                    </w:rPr>
                    <w:t>1.受训党员干部满意度</w:t>
                  </w:r>
                  <w:r>
                    <w:rPr>
                      <w:rFonts w:hint="eastAsia" w:ascii="方正仿宋_GBK" w:hAnsi="方正仿宋_GBK" w:eastAsia="方正仿宋_GBK" w:cs="方正仿宋_GBK"/>
                      <w:i w:val="0"/>
                      <w:color w:val="000000"/>
                      <w:kern w:val="0"/>
                      <w:sz w:val="20"/>
                      <w:szCs w:val="20"/>
                      <w:u w:val="none"/>
                      <w:lang w:val="en-US" w:eastAsia="zh-CN" w:bidi="ar"/>
                    </w:rPr>
                    <w:t>达95%</w:t>
                  </w:r>
                </w:p>
              </w:tc>
            </w:tr>
            <w:tr>
              <w:tblPrEx>
                <w:tblCellMar>
                  <w:top w:w="0" w:type="dxa"/>
                  <w:left w:w="0" w:type="dxa"/>
                  <w:bottom w:w="0" w:type="dxa"/>
                  <w:right w:w="0" w:type="dxa"/>
                </w:tblCellMar>
              </w:tblPrEx>
              <w:trPr>
                <w:trHeight w:val="288" w:hRule="atLeast"/>
              </w:trPr>
              <w:tc>
                <w:tcPr>
                  <w:tcW w:w="4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0"/>
                      <w:szCs w:val="20"/>
                      <w:u w:val="none"/>
                      <w:lang w:val="en-US"/>
                    </w:rPr>
                  </w:pPr>
                  <w:r>
                    <w:rPr>
                      <w:rFonts w:hint="default" w:ascii="方正仿宋_GBK" w:hAnsi="方正仿宋_GBK" w:eastAsia="方正仿宋_GBK" w:cs="方正仿宋_GBK"/>
                      <w:i w:val="0"/>
                      <w:color w:val="000000"/>
                      <w:kern w:val="0"/>
                      <w:sz w:val="20"/>
                      <w:szCs w:val="20"/>
                      <w:u w:val="none"/>
                      <w:lang w:val="en-US" w:eastAsia="zh-CN" w:bidi="ar"/>
                    </w:rPr>
                    <w:t>2.报刊阅读者满意度</w:t>
                  </w:r>
                  <w:r>
                    <w:rPr>
                      <w:rFonts w:hint="eastAsia" w:ascii="方正仿宋_GBK" w:hAnsi="方正仿宋_GBK" w:eastAsia="方正仿宋_GBK" w:cs="方正仿宋_GBK"/>
                      <w:i w:val="0"/>
                      <w:color w:val="000000"/>
                      <w:kern w:val="0"/>
                      <w:sz w:val="20"/>
                      <w:szCs w:val="20"/>
                      <w:u w:val="none"/>
                      <w:lang w:val="en-US" w:eastAsia="zh-CN" w:bidi="ar"/>
                    </w:rPr>
                    <w:t>100%</w:t>
                  </w:r>
                </w:p>
              </w:tc>
            </w:tr>
          </w:tbl>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1.受训党员干部满意度</w:t>
            </w:r>
            <w:r>
              <w:rPr>
                <w:rFonts w:hint="eastAsia" w:ascii="方正仿宋_GBK" w:hAnsi="方正仿宋_GBK" w:eastAsia="方正仿宋_GBK" w:cs="方正仿宋_GBK"/>
                <w:i w:val="0"/>
                <w:color w:val="000000"/>
                <w:kern w:val="0"/>
                <w:sz w:val="20"/>
                <w:szCs w:val="20"/>
                <w:u w:val="none"/>
                <w:lang w:val="en-US" w:eastAsia="zh-CN" w:bidi="ar"/>
              </w:rPr>
              <w:t>达95%</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2392"/>
            </w:tblGrid>
            <w:tr>
              <w:tblPrEx>
                <w:tblCellMar>
                  <w:top w:w="0" w:type="dxa"/>
                  <w:left w:w="0" w:type="dxa"/>
                  <w:bottom w:w="0" w:type="dxa"/>
                  <w:right w:w="0" w:type="dxa"/>
                </w:tblCellMar>
              </w:tblPrEx>
              <w:trPr>
                <w:trHeight w:val="1050" w:hRule="atLeast"/>
                <w:jc w:val="center"/>
              </w:trPr>
              <w:tc>
                <w:tcPr>
                  <w:tcW w:w="0" w:type="auto"/>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r>
                    <w:rPr>
                      <w:rFonts w:hint="default" w:ascii="方正仿宋_GBK" w:hAnsi="方正仿宋_GBK" w:eastAsia="方正仿宋_GBK" w:cs="方正仿宋_GBK"/>
                      <w:i w:val="0"/>
                      <w:color w:val="000000"/>
                      <w:kern w:val="0"/>
                      <w:sz w:val="20"/>
                      <w:szCs w:val="20"/>
                      <w:u w:val="none"/>
                      <w:lang w:val="en-US" w:eastAsia="zh-CN" w:bidi="ar"/>
                    </w:rPr>
                    <w:t>2.报刊阅读者满意度</w:t>
                  </w:r>
                  <w:r>
                    <w:rPr>
                      <w:rFonts w:hint="eastAsia" w:ascii="方正仿宋_GBK" w:hAnsi="方正仿宋_GBK" w:eastAsia="方正仿宋_GBK" w:cs="方正仿宋_GBK"/>
                      <w:i w:val="0"/>
                      <w:color w:val="000000"/>
                      <w:kern w:val="0"/>
                      <w:sz w:val="20"/>
                      <w:szCs w:val="20"/>
                      <w:u w:val="none"/>
                      <w:lang w:val="en-US" w:eastAsia="zh-CN" w:bidi="ar"/>
                    </w:rPr>
                    <w:t>100%</w:t>
                  </w:r>
                </w:p>
              </w:tc>
            </w:tr>
          </w:tbl>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1050" w:hRule="atLeast"/>
          <w:jc w:val="center"/>
        </w:trPr>
        <w:tc>
          <w:tcPr>
            <w:tcW w:w="390" w:type="dxa"/>
          </w:tcPr>
          <w:p>
            <w:pPr>
              <w:widowControl/>
              <w:jc w:val="center"/>
              <w:textAlignment w:val="center"/>
              <w:rPr>
                <w:rFonts w:ascii="宋体" w:hAnsi="宋体" w:cs="宋体"/>
                <w:color w:val="000000"/>
                <w:sz w:val="24"/>
              </w:rPr>
            </w:pPr>
          </w:p>
        </w:tc>
        <w:tc>
          <w:tcPr>
            <w:tcW w:w="1367" w:type="dxa"/>
          </w:tcPr>
          <w:p>
            <w:pPr>
              <w:widowControl/>
              <w:jc w:val="center"/>
              <w:textAlignment w:val="center"/>
              <w:rPr>
                <w:rFonts w:ascii="宋体" w:hAnsi="宋体" w:cs="宋体"/>
                <w:color w:val="000000"/>
                <w:sz w:val="24"/>
              </w:rPr>
            </w:pPr>
          </w:p>
        </w:tc>
        <w:tc>
          <w:tcPr>
            <w:tcW w:w="1025" w:type="dxa"/>
          </w:tcPr>
          <w:p>
            <w:pPr>
              <w:widowControl/>
              <w:jc w:val="center"/>
              <w:textAlignment w:val="center"/>
              <w:rPr>
                <w:rFonts w:ascii="宋体" w:hAnsi="宋体" w:cs="宋体"/>
                <w:color w:val="000000"/>
                <w:sz w:val="24"/>
              </w:rPr>
            </w:pPr>
          </w:p>
        </w:tc>
        <w:tc>
          <w:tcPr>
            <w:tcW w:w="2392" w:type="dxa"/>
          </w:tcPr>
          <w:p>
            <w:pPr>
              <w:widowControl/>
              <w:jc w:val="center"/>
              <w:textAlignment w:val="center"/>
              <w:rPr>
                <w:rFonts w:ascii="宋体" w:hAnsi="宋体" w:cs="宋体"/>
                <w:color w:val="000000"/>
                <w:sz w:val="24"/>
              </w:rPr>
            </w:pPr>
          </w:p>
        </w:tc>
        <w:tc>
          <w:tcPr>
            <w:tcW w:w="2394" w:type="dxa"/>
          </w:tcPr>
          <w:p>
            <w:pPr>
              <w:widowControl/>
              <w:jc w:val="center"/>
              <w:textAlignment w:val="center"/>
              <w:rPr>
                <w:rFonts w:ascii="宋体" w:hAnsi="宋体" w:cs="宋体"/>
                <w:color w:val="000000"/>
                <w:sz w:val="24"/>
              </w:rPr>
            </w:pPr>
          </w:p>
        </w:tc>
        <w:tc>
          <w:tcPr>
            <w:tcW w:w="2392" w:type="dxa"/>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kern w:val="2"/>
                <w:sz w:val="20"/>
                <w:szCs w:val="20"/>
                <w:u w:val="none"/>
                <w:lang w:val="en-US" w:eastAsia="zh-CN" w:bidi="ar-SA"/>
              </w:rPr>
            </w:pPr>
          </w:p>
        </w:tc>
      </w:tr>
    </w:tbl>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val="en-US" w:eastAsia="zh-CN"/>
        </w:rPr>
        <w:t>奇章小学</w:t>
      </w:r>
      <w:r>
        <w:rPr>
          <w:rFonts w:hint="eastAsia" w:ascii="仿宋_GB2312" w:hAnsi="仿宋_GB2312" w:eastAsia="仿宋_GB2312" w:cs="仿宋_GB2312"/>
          <w:sz w:val="32"/>
          <w:szCs w:val="32"/>
        </w:rPr>
        <w:t>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年部门整体支出绩效评价报告》见附件（附件1）。</w:t>
      </w:r>
    </w:p>
    <w:p>
      <w:pPr>
        <w:spacing w:line="580"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36"/>
          <w:szCs w:val="36"/>
          <w:lang w:val="zh-CN"/>
        </w:rPr>
      </w:pPr>
      <w:r>
        <w:rPr>
          <w:rFonts w:hint="eastAsia" w:ascii="方正小标宋简体" w:hAnsi="宋体" w:eastAsia="方正小标宋简体"/>
          <w:color w:val="000000"/>
          <w:kern w:val="0"/>
          <w:sz w:val="36"/>
          <w:szCs w:val="36"/>
          <w:lang w:val="en-US" w:eastAsia="zh-CN"/>
        </w:rPr>
        <w:t>奇章小学</w:t>
      </w:r>
      <w:r>
        <w:rPr>
          <w:rFonts w:hint="eastAsia" w:ascii="方正小标宋简体" w:hAnsi="宋体" w:eastAsia="方正小标宋简体"/>
          <w:color w:val="000000"/>
          <w:kern w:val="0"/>
          <w:sz w:val="36"/>
          <w:szCs w:val="36"/>
          <w:lang w:val="zh-CN"/>
        </w:rPr>
        <w:t>部门</w:t>
      </w:r>
      <w:r>
        <w:rPr>
          <w:rFonts w:ascii="方正小标宋简体" w:hAnsi="宋体" w:eastAsia="方正小标宋简体"/>
          <w:color w:val="000000"/>
          <w:kern w:val="0"/>
          <w:sz w:val="36"/>
          <w:szCs w:val="36"/>
        </w:rPr>
        <w:t>20</w:t>
      </w:r>
      <w:r>
        <w:rPr>
          <w:rFonts w:hint="eastAsia" w:ascii="方正小标宋简体" w:hAnsi="宋体" w:eastAsia="方正小标宋简体"/>
          <w:color w:val="000000"/>
          <w:kern w:val="0"/>
          <w:sz w:val="36"/>
          <w:szCs w:val="36"/>
          <w:lang w:val="en-US" w:eastAsia="zh-CN"/>
        </w:rPr>
        <w:t>20</w:t>
      </w:r>
      <w:r>
        <w:rPr>
          <w:rFonts w:ascii="方正小标宋简体" w:hAnsi="宋体" w:eastAsia="方正小标宋简体"/>
          <w:color w:val="000000"/>
          <w:kern w:val="0"/>
          <w:sz w:val="36"/>
          <w:szCs w:val="36"/>
        </w:rPr>
        <w:t>年部门</w:t>
      </w:r>
      <w:r>
        <w:rPr>
          <w:rFonts w:hint="eastAsia" w:ascii="方正小标宋简体" w:hAnsi="宋体" w:eastAsia="方正小标宋简体"/>
          <w:color w:val="000000"/>
          <w:kern w:val="0"/>
          <w:sz w:val="36"/>
          <w:szCs w:val="36"/>
          <w:lang w:val="zh-CN"/>
        </w:rPr>
        <w:t>整体支出绩效评价报告</w:t>
      </w:r>
    </w:p>
    <w:p>
      <w:pPr>
        <w:numPr>
          <w:ilvl w:val="0"/>
          <w:numId w:val="0"/>
        </w:numPr>
        <w:spacing w:before="312" w:beforeLines="100" w:after="312" w:afterLines="100" w:line="240" w:lineRule="auto"/>
        <w:ind w:firstLine="600" w:firstLineChars="200"/>
        <w:rPr>
          <w:rFonts w:hint="eastAsia" w:asciiTheme="minorEastAsia" w:hAnsiTheme="minorEastAsia"/>
          <w:sz w:val="24"/>
          <w:szCs w:val="24"/>
        </w:rPr>
      </w:pPr>
      <w:r>
        <w:rPr>
          <w:rFonts w:hint="eastAsia" w:ascii="黑体" w:hAnsi="黑体" w:eastAsia="黑体"/>
          <w:sz w:val="30"/>
          <w:szCs w:val="30"/>
          <w:lang w:eastAsia="zh-CN"/>
        </w:rPr>
        <w:t>一、学校</w:t>
      </w:r>
      <w:r>
        <w:rPr>
          <w:rFonts w:hint="eastAsia" w:ascii="黑体" w:hAnsi="黑体" w:eastAsia="黑体"/>
          <w:sz w:val="30"/>
          <w:szCs w:val="30"/>
        </w:rPr>
        <w:t>基本情况</w:t>
      </w:r>
    </w:p>
    <w:p>
      <w:pPr>
        <w:numPr>
          <w:ilvl w:val="0"/>
          <w:numId w:val="0"/>
        </w:numPr>
        <w:spacing w:before="312" w:beforeLines="100" w:after="312" w:afterLines="100"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巴中</w:t>
      </w:r>
      <w:r>
        <w:rPr>
          <w:rFonts w:hint="eastAsia" w:ascii="仿宋" w:hAnsi="仿宋" w:eastAsia="仿宋" w:cs="仿宋"/>
          <w:sz w:val="32"/>
          <w:szCs w:val="32"/>
          <w:lang w:eastAsia="zh-CN"/>
        </w:rPr>
        <w:t>经济开发区奇章小学</w:t>
      </w:r>
      <w:r>
        <w:rPr>
          <w:rFonts w:hint="eastAsia" w:ascii="仿宋" w:hAnsi="仿宋" w:eastAsia="仿宋" w:cs="仿宋"/>
          <w:sz w:val="32"/>
          <w:szCs w:val="32"/>
        </w:rPr>
        <w:t>，是</w:t>
      </w:r>
      <w:r>
        <w:rPr>
          <w:rFonts w:hint="eastAsia" w:ascii="仿宋" w:hAnsi="仿宋" w:eastAsia="仿宋" w:cs="仿宋"/>
          <w:sz w:val="32"/>
          <w:szCs w:val="32"/>
          <w:lang w:eastAsia="zh-CN"/>
        </w:rPr>
        <w:t>一家国家开办的义务教育性质的公办小学，学校共设有教务处、总务处、办公室、校团委、艺体等处室，</w:t>
      </w:r>
      <w:r>
        <w:rPr>
          <w:rFonts w:hint="eastAsia" w:ascii="仿宋" w:hAnsi="仿宋" w:eastAsia="仿宋" w:cs="仿宋"/>
          <w:sz w:val="32"/>
          <w:szCs w:val="32"/>
          <w:lang w:val="en-US" w:eastAsia="zh-CN"/>
        </w:rPr>
        <w:t>2020年学校实有在编教职工33人、退休人员41人、编外工勤人员11人；在校学生316人，现有中心校教学班9个，幼儿班2个。村校教学点2个。</w:t>
      </w:r>
    </w:p>
    <w:p>
      <w:pPr>
        <w:ind w:firstLine="564"/>
        <w:rPr>
          <w:rStyle w:val="31"/>
          <w:rFonts w:hint="eastAsia" w:ascii="宋体" w:hAnsi="宋体" w:eastAsia="宋体" w:cs="宋体"/>
          <w:b/>
          <w:color w:val="auto"/>
          <w:sz w:val="30"/>
          <w:szCs w:val="30"/>
        </w:rPr>
      </w:pPr>
      <w:r>
        <w:rPr>
          <w:rStyle w:val="31"/>
          <w:rFonts w:hint="eastAsia" w:ascii="宋体" w:hAnsi="宋体" w:eastAsia="宋体" w:cs="宋体"/>
          <w:color w:val="auto"/>
          <w:sz w:val="30"/>
          <w:szCs w:val="30"/>
        </w:rPr>
        <w:t>二、项目管理情况</w:t>
      </w:r>
    </w:p>
    <w:p>
      <w:pPr>
        <w:ind w:firstLine="602" w:firstLineChars="200"/>
        <w:rPr>
          <w:rFonts w:ascii="楷体" w:hAnsi="楷体" w:eastAsia="楷体"/>
          <w:b/>
          <w:sz w:val="24"/>
          <w:szCs w:val="24"/>
        </w:rPr>
      </w:pPr>
      <w:r>
        <w:rPr>
          <w:rFonts w:hint="eastAsia" w:ascii="宋体" w:hAnsi="宋体" w:eastAsia="宋体" w:cs="宋体"/>
          <w:b/>
          <w:sz w:val="30"/>
          <w:szCs w:val="30"/>
        </w:rPr>
        <w:t>(一) 绩效目标情况</w:t>
      </w:r>
    </w:p>
    <w:p>
      <w:pPr>
        <w:tabs>
          <w:tab w:val="left" w:pos="312"/>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四川巴中经济开发区奇章小学部门整体支出项目于2019年12月底由四川巴中经济开发区财政局、社会事务局编制预算支出项目，部门整体支出项目实施时间为2020年1月1日至2020年12月31日。</w:t>
      </w:r>
    </w:p>
    <w:p>
      <w:pPr>
        <w:tabs>
          <w:tab w:val="left" w:pos="312"/>
        </w:tabs>
        <w:ind w:firstLine="602" w:firstLineChars="200"/>
        <w:rPr>
          <w:rFonts w:hint="eastAsia" w:ascii="宋体" w:hAnsi="宋体" w:eastAsia="宋体" w:cs="宋体"/>
          <w:b/>
          <w:sz w:val="24"/>
          <w:szCs w:val="24"/>
        </w:rPr>
      </w:pPr>
      <w:r>
        <w:rPr>
          <w:rFonts w:hint="eastAsia" w:ascii="宋体" w:hAnsi="宋体" w:eastAsia="宋体" w:cs="宋体"/>
          <w:b/>
          <w:sz w:val="30"/>
          <w:szCs w:val="30"/>
        </w:rPr>
        <w:t>（二）财务管理情况</w:t>
      </w:r>
    </w:p>
    <w:p>
      <w:pPr>
        <w:ind w:firstLine="640" w:firstLineChars="200"/>
        <w:rPr>
          <w:rFonts w:hint="eastAsia" w:asciiTheme="minorEastAsia" w:hAnsiTheme="minorEastAsia"/>
          <w:sz w:val="28"/>
          <w:szCs w:val="28"/>
          <w:lang w:val="en-US" w:eastAsia="zh-CN"/>
        </w:rPr>
      </w:pPr>
      <w:r>
        <w:rPr>
          <w:rFonts w:hint="eastAsia" w:ascii="仿宋" w:hAnsi="仿宋" w:eastAsia="仿宋" w:cs="仿宋"/>
          <w:sz w:val="32"/>
          <w:szCs w:val="32"/>
          <w:lang w:val="en-US" w:eastAsia="zh-CN"/>
        </w:rPr>
        <w:t>奇章小学建立了《中小学财务管理制度》，执行《行政事业单位会计制度》。遵守财经纪律，学校日常经费开支严格按照预算支出，</w:t>
      </w:r>
      <w:r>
        <w:rPr>
          <w:rFonts w:hint="eastAsia" w:ascii="仿宋" w:hAnsi="仿宋" w:eastAsia="仿宋" w:cs="仿宋"/>
          <w:sz w:val="32"/>
          <w:szCs w:val="32"/>
        </w:rPr>
        <w:t>能准确核算</w:t>
      </w:r>
      <w:r>
        <w:rPr>
          <w:rFonts w:hint="eastAsia" w:ascii="仿宋" w:hAnsi="仿宋" w:eastAsia="仿宋" w:cs="仿宋"/>
          <w:sz w:val="32"/>
          <w:szCs w:val="32"/>
          <w:lang w:eastAsia="zh-CN"/>
        </w:rPr>
        <w:t>学校</w:t>
      </w:r>
      <w:r>
        <w:rPr>
          <w:rFonts w:hint="eastAsia" w:ascii="仿宋" w:hAnsi="仿宋" w:eastAsia="仿宋" w:cs="仿宋"/>
          <w:sz w:val="32"/>
          <w:szCs w:val="32"/>
        </w:rPr>
        <w:t>的收支</w:t>
      </w:r>
      <w:r>
        <w:rPr>
          <w:rFonts w:hint="eastAsia" w:ascii="仿宋" w:hAnsi="仿宋" w:eastAsia="仿宋" w:cs="仿宋"/>
          <w:sz w:val="32"/>
          <w:szCs w:val="32"/>
          <w:lang w:val="en-US" w:eastAsia="zh-CN"/>
        </w:rPr>
        <w:t>。</w:t>
      </w:r>
    </w:p>
    <w:p>
      <w:pPr>
        <w:ind w:firstLine="602" w:firstLineChars="200"/>
        <w:rPr>
          <w:rFonts w:ascii="楷体" w:hAnsi="楷体" w:eastAsia="楷体"/>
          <w:b/>
          <w:sz w:val="24"/>
          <w:szCs w:val="24"/>
        </w:rPr>
      </w:pPr>
      <w:r>
        <w:rPr>
          <w:rFonts w:hint="eastAsia" w:ascii="宋体" w:hAnsi="宋体" w:eastAsia="宋体" w:cs="宋体"/>
          <w:b/>
          <w:sz w:val="30"/>
          <w:szCs w:val="30"/>
        </w:rPr>
        <w:t>（三）制度建设情况</w:t>
      </w:r>
    </w:p>
    <w:p>
      <w:pPr>
        <w:ind w:firstLine="640" w:firstLineChars="200"/>
        <w:rPr>
          <w:rFonts w:hint="eastAsia" w:ascii="楷体" w:hAnsi="楷体" w:eastAsiaTheme="minorEastAsia"/>
          <w:b/>
          <w:sz w:val="28"/>
          <w:szCs w:val="28"/>
          <w:lang w:eastAsia="zh-CN"/>
        </w:rPr>
      </w:pP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小学建立健全了各项规章制度</w:t>
      </w:r>
      <w:r>
        <w:rPr>
          <w:rFonts w:hint="eastAsia" w:ascii="仿宋" w:hAnsi="仿宋" w:eastAsia="仿宋" w:cs="仿宋"/>
          <w:sz w:val="32"/>
          <w:szCs w:val="32"/>
        </w:rPr>
        <w:t>，</w:t>
      </w:r>
      <w:r>
        <w:rPr>
          <w:rFonts w:hint="eastAsia" w:ascii="仿宋" w:hAnsi="仿宋" w:eastAsia="仿宋" w:cs="仿宋"/>
          <w:sz w:val="32"/>
          <w:szCs w:val="32"/>
          <w:lang w:eastAsia="zh-CN"/>
        </w:rPr>
        <w:t>在实际工作中严格按照规章制度办事。</w:t>
      </w:r>
    </w:p>
    <w:p>
      <w:pPr>
        <w:ind w:firstLine="602" w:firstLineChars="200"/>
        <w:rPr>
          <w:rFonts w:ascii="楷体" w:hAnsi="楷体" w:eastAsia="楷体"/>
          <w:b/>
          <w:sz w:val="30"/>
          <w:szCs w:val="30"/>
        </w:rPr>
      </w:pPr>
      <w:r>
        <w:rPr>
          <w:rFonts w:hint="eastAsia" w:ascii="宋体" w:hAnsi="宋体" w:eastAsia="宋体" w:cs="宋体"/>
          <w:b/>
          <w:sz w:val="30"/>
          <w:szCs w:val="30"/>
        </w:rPr>
        <w:t>(四)项目资金使用情况</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rPr>
        <w:t>账列</w:t>
      </w:r>
      <w:r>
        <w:rPr>
          <w:rFonts w:hint="eastAsia" w:ascii="宋体" w:hAnsi="宋体" w:eastAsia="宋体" w:cs="宋体"/>
          <w:b/>
          <w:sz w:val="30"/>
          <w:szCs w:val="30"/>
          <w:lang w:eastAsia="zh-CN"/>
        </w:rPr>
        <w:t>预算</w:t>
      </w:r>
      <w:r>
        <w:rPr>
          <w:rFonts w:hint="eastAsia" w:ascii="宋体" w:hAnsi="宋体" w:eastAsia="宋体" w:cs="宋体"/>
          <w:b/>
          <w:sz w:val="30"/>
          <w:szCs w:val="30"/>
        </w:rPr>
        <w:t>收</w:t>
      </w:r>
      <w:r>
        <w:rPr>
          <w:rFonts w:hint="eastAsia" w:ascii="宋体" w:hAnsi="宋体" w:eastAsia="宋体" w:cs="宋体"/>
          <w:b/>
          <w:sz w:val="30"/>
          <w:szCs w:val="30"/>
          <w:lang w:val="en-US" w:eastAsia="zh-CN"/>
        </w:rPr>
        <w:t>支</w:t>
      </w:r>
      <w:r>
        <w:rPr>
          <w:rFonts w:hint="eastAsia" w:ascii="宋体" w:hAnsi="宋体" w:eastAsia="宋体" w:cs="宋体"/>
          <w:b/>
          <w:sz w:val="30"/>
          <w:szCs w:val="30"/>
        </w:rPr>
        <w:t>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四川巴中经济开发区</w:t>
      </w: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年共收到财政拨付的</w:t>
      </w:r>
      <w:r>
        <w:rPr>
          <w:rFonts w:hint="eastAsia" w:ascii="仿宋" w:hAnsi="仿宋" w:eastAsia="仿宋" w:cs="仿宋"/>
          <w:sz w:val="32"/>
          <w:szCs w:val="32"/>
          <w:lang w:eastAsia="zh-CN"/>
        </w:rPr>
        <w:t>预算</w:t>
      </w:r>
      <w:r>
        <w:rPr>
          <w:rFonts w:hint="eastAsia" w:ascii="仿宋" w:hAnsi="仿宋" w:eastAsia="仿宋" w:cs="仿宋"/>
          <w:sz w:val="32"/>
          <w:szCs w:val="32"/>
        </w:rPr>
        <w:t>收入</w:t>
      </w:r>
      <w:r>
        <w:rPr>
          <w:rFonts w:hint="eastAsia" w:ascii="仿宋" w:hAnsi="仿宋" w:eastAsia="仿宋" w:cs="仿宋"/>
          <w:sz w:val="32"/>
          <w:szCs w:val="32"/>
          <w:lang w:val="en-US" w:eastAsia="zh-CN"/>
        </w:rPr>
        <w:t>671.1278</w:t>
      </w:r>
      <w:r>
        <w:rPr>
          <w:rFonts w:hint="eastAsia" w:ascii="仿宋" w:hAnsi="仿宋" w:eastAsia="仿宋" w:cs="仿宋"/>
          <w:sz w:val="32"/>
          <w:szCs w:val="32"/>
        </w:rPr>
        <w:t>万</w:t>
      </w:r>
      <w:r>
        <w:rPr>
          <w:rFonts w:hint="eastAsia" w:ascii="仿宋" w:hAnsi="仿宋" w:eastAsia="仿宋" w:cs="仿宋"/>
          <w:sz w:val="32"/>
          <w:szCs w:val="32"/>
          <w:lang w:val="en-US" w:eastAsia="zh-CN"/>
        </w:rPr>
        <w:t>元，2019年结转53.2779万元，合计724.4057万元。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本年实际支出</w:t>
      </w:r>
      <w:r>
        <w:rPr>
          <w:rFonts w:hint="eastAsia" w:ascii="仿宋" w:hAnsi="仿宋" w:eastAsia="仿宋" w:cs="仿宋"/>
          <w:sz w:val="32"/>
          <w:szCs w:val="32"/>
          <w:lang w:val="en-US" w:eastAsia="zh-CN"/>
        </w:rPr>
        <w:t>657.5576万元，其中：基本支出657.5576万元。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结转下年66.8481万元。</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rPr>
        <w:t>(</w:t>
      </w:r>
      <w:r>
        <w:rPr>
          <w:rFonts w:hint="eastAsia" w:ascii="宋体" w:hAnsi="宋体" w:eastAsia="宋体" w:cs="宋体"/>
          <w:b/>
          <w:sz w:val="30"/>
          <w:szCs w:val="30"/>
          <w:lang w:eastAsia="zh-CN"/>
        </w:rPr>
        <w:t>五</w:t>
      </w:r>
      <w:r>
        <w:rPr>
          <w:rFonts w:hint="eastAsia" w:ascii="宋体" w:hAnsi="宋体" w:eastAsia="宋体" w:cs="宋体"/>
          <w:b/>
          <w:sz w:val="30"/>
          <w:szCs w:val="30"/>
        </w:rPr>
        <w:t>)项目社会效益</w:t>
      </w:r>
    </w:p>
    <w:p>
      <w:pPr>
        <w:ind w:firstLine="564"/>
        <w:rPr>
          <w:rStyle w:val="31"/>
          <w:rFonts w:hint="eastAsia" w:ascii="仿宋" w:hAnsi="仿宋" w:eastAsia="仿宋" w:cs="仿宋"/>
          <w:color w:val="auto"/>
          <w:sz w:val="30"/>
          <w:szCs w:val="30"/>
        </w:rPr>
      </w:pPr>
      <w:r>
        <w:rPr>
          <w:rFonts w:hint="eastAsia" w:ascii="仿宋" w:hAnsi="仿宋" w:eastAsia="仿宋" w:cs="仿宋"/>
          <w:sz w:val="30"/>
          <w:szCs w:val="30"/>
          <w:lang w:val="en-US" w:eastAsia="zh-CN"/>
        </w:rPr>
        <w:t>义务教育是国家的基本国策，</w:t>
      </w:r>
      <w:r>
        <w:rPr>
          <w:rFonts w:hint="eastAsia" w:ascii="仿宋" w:hAnsi="仿宋" w:eastAsia="仿宋" w:cs="仿宋"/>
          <w:sz w:val="30"/>
          <w:szCs w:val="30"/>
          <w:lang w:eastAsia="zh-CN"/>
        </w:rPr>
        <w:t>是消除文盲、消除贫困的重要举措。</w:t>
      </w:r>
      <w:r>
        <w:rPr>
          <w:rFonts w:hint="eastAsia" w:ascii="仿宋" w:hAnsi="仿宋" w:eastAsia="仿宋" w:cs="仿宋"/>
          <w:sz w:val="30"/>
          <w:szCs w:val="30"/>
          <w:lang w:val="en-US" w:eastAsia="zh-CN"/>
        </w:rPr>
        <w:t>奇章</w:t>
      </w:r>
      <w:r>
        <w:rPr>
          <w:rFonts w:hint="eastAsia" w:ascii="仿宋" w:hAnsi="仿宋" w:eastAsia="仿宋" w:cs="仿宋"/>
          <w:sz w:val="30"/>
          <w:szCs w:val="30"/>
          <w:lang w:eastAsia="zh-CN"/>
        </w:rPr>
        <w:t>小学主要承担着</w:t>
      </w:r>
      <w:r>
        <w:rPr>
          <w:rFonts w:hint="eastAsia" w:ascii="仿宋" w:hAnsi="仿宋" w:eastAsia="仿宋" w:cs="仿宋"/>
          <w:sz w:val="30"/>
          <w:szCs w:val="30"/>
          <w:lang w:val="en-US" w:eastAsia="zh-CN"/>
        </w:rPr>
        <w:t>奇章街道办事处辖区</w:t>
      </w:r>
      <w:r>
        <w:rPr>
          <w:rFonts w:hint="eastAsia" w:ascii="仿宋" w:hAnsi="仿宋" w:eastAsia="仿宋" w:cs="仿宋"/>
          <w:sz w:val="30"/>
          <w:szCs w:val="30"/>
          <w:lang w:eastAsia="zh-CN"/>
        </w:rPr>
        <w:t>及周边适龄儿童就近读书的任务，学校在完成规定的教学任务后，结合学校的实际情况，开展了丰富多彩的文体活动，广大师生热烈欢迎和积极参与，同时受到了学生家长及各级部门的一致好评。</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rPr>
        <w:t>(</w:t>
      </w:r>
      <w:r>
        <w:rPr>
          <w:rFonts w:hint="eastAsia" w:ascii="宋体" w:hAnsi="宋体" w:eastAsia="宋体" w:cs="宋体"/>
          <w:b/>
          <w:sz w:val="30"/>
          <w:szCs w:val="30"/>
          <w:lang w:eastAsia="zh-CN"/>
        </w:rPr>
        <w:t>六</w:t>
      </w:r>
      <w:r>
        <w:rPr>
          <w:rFonts w:hint="eastAsia" w:ascii="宋体" w:hAnsi="宋体" w:eastAsia="宋体" w:cs="宋体"/>
          <w:b/>
          <w:sz w:val="30"/>
          <w:szCs w:val="30"/>
        </w:rPr>
        <w:t>)项目执行情况</w:t>
      </w:r>
    </w:p>
    <w:p>
      <w:pPr>
        <w:ind w:firstLine="564"/>
        <w:rPr>
          <w:rStyle w:val="31"/>
          <w:rFonts w:hint="eastAsia" w:ascii="仿宋" w:hAnsi="仿宋" w:eastAsia="仿宋" w:cs="仿宋"/>
          <w:color w:val="auto"/>
          <w:sz w:val="32"/>
          <w:szCs w:val="32"/>
        </w:rPr>
      </w:pP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小学认真贯彻执行教育法律法规和政策规定，坚持依法治教、依法治学；加强本单位教育教学管理及教研教改工作，全力推进素质教育；全年整体支出未超过预算标准。</w:t>
      </w:r>
    </w:p>
    <w:p>
      <w:pPr>
        <w:numPr>
          <w:ilvl w:val="0"/>
          <w:numId w:val="4"/>
        </w:numPr>
        <w:ind w:firstLine="602" w:firstLineChars="200"/>
        <w:rPr>
          <w:rFonts w:hint="eastAsia" w:ascii="宋体" w:hAnsi="宋体" w:eastAsia="宋体" w:cs="宋体"/>
          <w:b/>
          <w:sz w:val="30"/>
          <w:szCs w:val="30"/>
          <w:lang w:eastAsia="zh-CN"/>
        </w:rPr>
      </w:pPr>
      <w:r>
        <w:rPr>
          <w:rFonts w:hint="eastAsia" w:ascii="宋体" w:hAnsi="宋体" w:eastAsia="宋体" w:cs="宋体"/>
          <w:b/>
          <w:sz w:val="30"/>
          <w:szCs w:val="30"/>
          <w:lang w:eastAsia="zh-CN"/>
        </w:rPr>
        <w:t>绩效评价得分情况</w:t>
      </w:r>
    </w:p>
    <w:p>
      <w:pPr>
        <w:ind w:firstLine="564"/>
        <w:rPr>
          <w:rFonts w:hint="eastAsia" w:ascii="仿宋" w:hAnsi="仿宋" w:eastAsia="仿宋" w:cs="仿宋"/>
          <w:sz w:val="32"/>
          <w:szCs w:val="32"/>
          <w:lang w:val="en-US" w:eastAsia="zh-CN"/>
        </w:rPr>
      </w:pPr>
      <w:r>
        <w:rPr>
          <w:rFonts w:hint="eastAsia" w:ascii="仿宋" w:hAnsi="仿宋" w:eastAsia="仿宋" w:cs="仿宋"/>
          <w:sz w:val="32"/>
          <w:szCs w:val="32"/>
        </w:rPr>
        <w:t>经过</w:t>
      </w:r>
      <w:r>
        <w:rPr>
          <w:rFonts w:hint="eastAsia" w:ascii="仿宋" w:hAnsi="仿宋" w:eastAsia="仿宋" w:cs="仿宋"/>
          <w:sz w:val="32"/>
          <w:szCs w:val="32"/>
          <w:lang w:eastAsia="zh-CN"/>
        </w:rPr>
        <w:t>现场</w:t>
      </w:r>
      <w:r>
        <w:rPr>
          <w:rFonts w:hint="eastAsia" w:ascii="仿宋" w:hAnsi="仿宋" w:eastAsia="仿宋" w:cs="仿宋"/>
          <w:sz w:val="32"/>
          <w:szCs w:val="32"/>
        </w:rPr>
        <w:t>评价，</w:t>
      </w:r>
      <w:r>
        <w:rPr>
          <w:rFonts w:hint="eastAsia" w:ascii="仿宋" w:hAnsi="仿宋" w:eastAsia="仿宋" w:cs="仿宋"/>
          <w:sz w:val="32"/>
          <w:szCs w:val="32"/>
          <w:lang w:eastAsia="zh-CN"/>
        </w:rPr>
        <w:t>四川巴中经济开发区</w:t>
      </w: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小学部门整体支出</w:t>
      </w:r>
      <w:r>
        <w:rPr>
          <w:rFonts w:hint="eastAsia" w:ascii="仿宋" w:hAnsi="仿宋" w:eastAsia="仿宋" w:cs="仿宋"/>
          <w:sz w:val="32"/>
          <w:szCs w:val="32"/>
        </w:rPr>
        <w:t>项目得分为</w:t>
      </w:r>
      <w:r>
        <w:rPr>
          <w:rFonts w:hint="eastAsia" w:ascii="仿宋" w:hAnsi="仿宋" w:eastAsia="仿宋" w:cs="仿宋"/>
          <w:sz w:val="32"/>
          <w:szCs w:val="32"/>
          <w:lang w:val="en-US" w:eastAsia="zh-CN"/>
        </w:rPr>
        <w:t>91</w:t>
      </w:r>
      <w:r>
        <w:rPr>
          <w:rFonts w:hint="eastAsia" w:ascii="仿宋" w:hAnsi="仿宋" w:eastAsia="仿宋" w:cs="仿宋"/>
          <w:sz w:val="32"/>
          <w:szCs w:val="32"/>
        </w:rPr>
        <w:t>分，其中</w:t>
      </w:r>
      <w:r>
        <w:rPr>
          <w:rFonts w:hint="eastAsia" w:ascii="仿宋" w:hAnsi="仿宋" w:eastAsia="仿宋" w:cs="仿宋"/>
          <w:sz w:val="32"/>
          <w:szCs w:val="32"/>
          <w:lang w:val="en-US" w:eastAsia="zh-CN"/>
        </w:rPr>
        <w:t>基础工作管理14</w:t>
      </w:r>
      <w:r>
        <w:rPr>
          <w:rFonts w:hint="eastAsia" w:ascii="仿宋" w:hAnsi="仿宋" w:eastAsia="仿宋" w:cs="仿宋"/>
          <w:sz w:val="32"/>
          <w:szCs w:val="32"/>
        </w:rPr>
        <w:t>分(满分</w:t>
      </w:r>
      <w:r>
        <w:rPr>
          <w:rFonts w:hint="eastAsia" w:ascii="仿宋" w:hAnsi="仿宋" w:eastAsia="仿宋" w:cs="仿宋"/>
          <w:sz w:val="32"/>
          <w:szCs w:val="32"/>
          <w:lang w:val="en-US" w:eastAsia="zh-CN"/>
        </w:rPr>
        <w:t>15</w:t>
      </w:r>
      <w:r>
        <w:rPr>
          <w:rFonts w:hint="eastAsia" w:ascii="仿宋" w:hAnsi="仿宋" w:eastAsia="仿宋" w:cs="仿宋"/>
          <w:sz w:val="32"/>
          <w:szCs w:val="32"/>
        </w:rPr>
        <w:t>分)，扣分原因系</w:t>
      </w:r>
      <w:r>
        <w:rPr>
          <w:rFonts w:hint="eastAsia" w:ascii="仿宋" w:hAnsi="仿宋" w:eastAsia="仿宋" w:cs="仿宋"/>
          <w:sz w:val="32"/>
          <w:szCs w:val="32"/>
          <w:lang w:val="en-US" w:eastAsia="zh-CN"/>
        </w:rPr>
        <w:t>部门制定的项目预算支出评价个性指标体系</w:t>
      </w:r>
      <w:r>
        <w:rPr>
          <w:rFonts w:hint="eastAsia" w:ascii="仿宋" w:hAnsi="仿宋" w:eastAsia="仿宋" w:cs="仿宋"/>
          <w:sz w:val="32"/>
          <w:szCs w:val="32"/>
          <w:lang w:eastAsia="zh-CN"/>
        </w:rPr>
        <w:t>不完整；</w:t>
      </w:r>
      <w:r>
        <w:rPr>
          <w:rFonts w:hint="eastAsia" w:ascii="仿宋" w:hAnsi="仿宋" w:eastAsia="仿宋" w:cs="仿宋"/>
          <w:sz w:val="32"/>
          <w:szCs w:val="32"/>
          <w:lang w:val="en-US" w:eastAsia="zh-CN"/>
        </w:rPr>
        <w:t>绩效目标</w:t>
      </w:r>
      <w:r>
        <w:rPr>
          <w:rFonts w:hint="eastAsia" w:ascii="仿宋" w:hAnsi="仿宋" w:eastAsia="仿宋" w:cs="仿宋"/>
          <w:sz w:val="32"/>
          <w:szCs w:val="32"/>
        </w:rPr>
        <w:t>管理</w:t>
      </w:r>
      <w:r>
        <w:rPr>
          <w:rFonts w:hint="eastAsia" w:ascii="仿宋" w:hAnsi="仿宋" w:eastAsia="仿宋" w:cs="仿宋"/>
          <w:sz w:val="32"/>
          <w:szCs w:val="32"/>
          <w:lang w:val="en-US" w:eastAsia="zh-CN"/>
        </w:rPr>
        <w:t>15</w:t>
      </w:r>
      <w:r>
        <w:rPr>
          <w:rFonts w:hint="eastAsia" w:ascii="仿宋" w:hAnsi="仿宋" w:eastAsia="仿宋" w:cs="仿宋"/>
          <w:sz w:val="32"/>
          <w:szCs w:val="32"/>
        </w:rPr>
        <w:t>分(满分</w:t>
      </w:r>
      <w:r>
        <w:rPr>
          <w:rFonts w:hint="eastAsia" w:ascii="仿宋" w:hAnsi="仿宋" w:eastAsia="仿宋" w:cs="仿宋"/>
          <w:sz w:val="32"/>
          <w:szCs w:val="32"/>
          <w:lang w:val="en-US" w:eastAsia="zh-CN"/>
        </w:rPr>
        <w:t>15</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绩效运行监控28分（满分30分）</w:t>
      </w:r>
      <w:r>
        <w:rPr>
          <w:rFonts w:hint="eastAsia" w:ascii="仿宋" w:hAnsi="仿宋" w:eastAsia="仿宋" w:cs="仿宋"/>
          <w:sz w:val="32"/>
          <w:szCs w:val="32"/>
        </w:rPr>
        <w:t>扣分原因系</w:t>
      </w:r>
      <w:r>
        <w:rPr>
          <w:rFonts w:hint="eastAsia" w:ascii="仿宋" w:hAnsi="仿宋" w:eastAsia="仿宋" w:cs="仿宋"/>
          <w:sz w:val="32"/>
          <w:szCs w:val="32"/>
          <w:lang w:val="en-US" w:eastAsia="zh-CN"/>
        </w:rPr>
        <w:t>部门预算调整存在偏差。绩效评价实施17（满分20分）</w:t>
      </w:r>
      <w:r>
        <w:rPr>
          <w:rFonts w:hint="eastAsia" w:ascii="仿宋" w:hAnsi="仿宋" w:eastAsia="仿宋" w:cs="仿宋"/>
          <w:sz w:val="32"/>
          <w:szCs w:val="32"/>
        </w:rPr>
        <w:t>扣分原因系</w:t>
      </w:r>
      <w:r>
        <w:rPr>
          <w:rFonts w:hint="eastAsia" w:ascii="仿宋" w:hAnsi="仿宋" w:eastAsia="仿宋" w:cs="仿宋"/>
          <w:sz w:val="32"/>
          <w:szCs w:val="32"/>
          <w:lang w:val="en-US" w:eastAsia="zh-CN"/>
        </w:rPr>
        <w:t>部门绩效评价质量评价质量情况一般。评价结果运用17（满分20分）</w:t>
      </w:r>
      <w:r>
        <w:rPr>
          <w:rFonts w:hint="eastAsia" w:ascii="仿宋" w:hAnsi="仿宋" w:eastAsia="仿宋" w:cs="仿宋"/>
          <w:sz w:val="32"/>
          <w:szCs w:val="32"/>
        </w:rPr>
        <w:t>扣分原因系</w:t>
      </w:r>
      <w:r>
        <w:rPr>
          <w:rFonts w:hint="eastAsia" w:ascii="仿宋" w:hAnsi="仿宋" w:eastAsia="仿宋" w:cs="仿宋"/>
          <w:sz w:val="32"/>
          <w:szCs w:val="32"/>
          <w:lang w:val="en-US" w:eastAsia="zh-CN"/>
        </w:rPr>
        <w:t>项目调整存在偏差。</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lang w:eastAsia="zh-CN"/>
        </w:rPr>
        <w:t>四</w:t>
      </w:r>
      <w:r>
        <w:rPr>
          <w:rFonts w:hint="eastAsia" w:ascii="宋体" w:hAnsi="宋体" w:eastAsia="宋体" w:cs="宋体"/>
          <w:b/>
          <w:sz w:val="30"/>
          <w:szCs w:val="30"/>
        </w:rPr>
        <w:t>、存在的问题</w:t>
      </w:r>
    </w:p>
    <w:p>
      <w:pPr>
        <w:ind w:firstLine="640" w:firstLineChars="200"/>
        <w:rPr>
          <w:rFonts w:hint="eastAsia" w:ascii="仿宋" w:hAnsi="仿宋" w:eastAsia="仿宋" w:cs="仿宋"/>
          <w:b/>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存在目标细化不够。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对专项资金未建立专门的管理制度</w:t>
      </w:r>
      <w:r>
        <w:rPr>
          <w:rFonts w:hint="eastAsia" w:ascii="仿宋" w:hAnsi="仿宋" w:eastAsia="仿宋" w:cs="仿宋"/>
          <w:sz w:val="32"/>
          <w:szCs w:val="32"/>
        </w:rPr>
        <w:t>。</w:t>
      </w:r>
    </w:p>
    <w:p>
      <w:pPr>
        <w:ind w:firstLine="602" w:firstLineChars="200"/>
        <w:rPr>
          <w:rFonts w:hint="eastAsia" w:ascii="宋体" w:hAnsi="宋体" w:eastAsia="宋体" w:cs="宋体"/>
          <w:b/>
          <w:sz w:val="30"/>
          <w:szCs w:val="30"/>
        </w:rPr>
      </w:pPr>
      <w:r>
        <w:rPr>
          <w:rFonts w:hint="eastAsia" w:ascii="宋体" w:hAnsi="宋体" w:eastAsia="宋体" w:cs="宋体"/>
          <w:b/>
          <w:sz w:val="30"/>
          <w:szCs w:val="30"/>
          <w:lang w:eastAsia="zh-CN"/>
        </w:rPr>
        <w:t>五</w:t>
      </w:r>
      <w:r>
        <w:rPr>
          <w:rFonts w:hint="eastAsia" w:ascii="宋体" w:hAnsi="宋体" w:eastAsia="宋体" w:cs="宋体"/>
          <w:b/>
          <w:sz w:val="30"/>
          <w:szCs w:val="30"/>
        </w:rPr>
        <w:t>、</w:t>
      </w:r>
      <w:r>
        <w:rPr>
          <w:rFonts w:hint="eastAsia" w:ascii="宋体" w:hAnsi="宋体" w:eastAsia="宋体" w:cs="宋体"/>
          <w:b/>
          <w:sz w:val="30"/>
          <w:szCs w:val="30"/>
          <w:lang w:eastAsia="zh-CN"/>
        </w:rPr>
        <w:t>绩效目标建立</w:t>
      </w:r>
      <w:r>
        <w:rPr>
          <w:rFonts w:hint="eastAsia" w:ascii="宋体" w:hAnsi="宋体" w:eastAsia="宋体" w:cs="宋体"/>
          <w:b/>
          <w:sz w:val="30"/>
          <w:szCs w:val="30"/>
        </w:rPr>
        <w:t>建议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四川巴中经济开发区</w:t>
      </w: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小学是公办的义务教育学校，具有社会公益性，承担着部分政府的社会职能，因此应建立科学的目标考核制度。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建议</w:t>
      </w:r>
      <w:r>
        <w:rPr>
          <w:rFonts w:hint="eastAsia" w:ascii="仿宋" w:hAnsi="仿宋" w:eastAsia="仿宋" w:cs="仿宋"/>
          <w:sz w:val="32"/>
          <w:szCs w:val="32"/>
          <w:lang w:val="en-US" w:eastAsia="zh-CN"/>
        </w:rPr>
        <w:t>奇章</w:t>
      </w:r>
      <w:r>
        <w:rPr>
          <w:rFonts w:hint="eastAsia" w:ascii="仿宋" w:hAnsi="仿宋" w:eastAsia="仿宋" w:cs="仿宋"/>
          <w:sz w:val="32"/>
          <w:szCs w:val="32"/>
          <w:lang w:eastAsia="zh-CN"/>
        </w:rPr>
        <w:t>小学建立经费预算和经费专项管理制度。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对绩效目标进行科学的细化处理</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加强预算编制的管理，事中的监督控制，事后的分析总结。</w:t>
      </w:r>
    </w:p>
    <w:p>
      <w:pPr>
        <w:ind w:firstLine="480" w:firstLineChars="200"/>
        <w:rPr>
          <w:rFonts w:hint="eastAsia" w:asciiTheme="minorEastAsia" w:hAnsiTheme="minorEastAsia" w:eastAsiaTheme="minorEastAsia"/>
          <w:sz w:val="24"/>
          <w:szCs w:val="24"/>
          <w:lang w:eastAsia="zh-CN"/>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EBF66"/>
    <w:multiLevelType w:val="singleLevel"/>
    <w:tmpl w:val="832EBF66"/>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240371BF"/>
    <w:rsid w:val="29FD04D3"/>
    <w:rsid w:val="319F7F4E"/>
    <w:rsid w:val="4ECE2238"/>
    <w:rsid w:val="566A29E7"/>
    <w:rsid w:val="5FDE6691"/>
    <w:rsid w:val="64A6576E"/>
    <w:rsid w:val="72734D90"/>
    <w:rsid w:val="78372E1F"/>
    <w:rsid w:val="7CDD553F"/>
    <w:rsid w:val="7E2E44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0"/>
    <w:pPr>
      <w:widowControl/>
    </w:pPr>
    <w:rPr>
      <w:kern w:val="0"/>
      <w:szCs w:val="21"/>
    </w:rPr>
  </w:style>
  <w:style w:type="character" w:customStyle="1" w:styleId="31">
    <w:name w:val="标题 1 字符"/>
    <w:basedOn w:val="13"/>
    <w:link w:val="2"/>
    <w:qFormat/>
    <w:uiPriority w:val="9"/>
    <w:rPr>
      <w:rFonts w:asciiTheme="majorHAnsi" w:hAnsiTheme="majorHAnsi" w:eastAsiaTheme="majorEastAsia" w:cstheme="majorBidi"/>
      <w:color w:val="366091" w:themeColor="accent1" w:themeShade="BF"/>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8313</Words>
  <Characters>8921</Characters>
  <Lines>7</Lines>
  <Paragraphs>17</Paragraphs>
  <TotalTime>12</TotalTime>
  <ScaleCrop>false</ScaleCrop>
  <LinksUpToDate>false</LinksUpToDate>
  <CharactersWithSpaces>8961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ˊStéhani .</cp:lastModifiedBy>
  <cp:lastPrinted>2020-07-23T02:58:00Z</cp:lastPrinted>
  <dcterms:modified xsi:type="dcterms:W3CDTF">2022-03-14T07:59:50Z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96C7F041AAD14E83A97C00D0A87FF09C</vt:lpwstr>
  </property>
</Properties>
</file>